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A3" w:rsidRDefault="00BC77A3" w:rsidP="00BC77A3">
      <w:pPr>
        <w:outlineLvl w:val="0"/>
      </w:pPr>
      <w:bookmarkStart w:id="0" w:name="_GoBack"/>
      <w:bookmarkEnd w:id="0"/>
    </w:p>
    <w:p w:rsidR="00BC77A3" w:rsidRDefault="00BC77A3" w:rsidP="00BC77A3">
      <w:r>
        <w:t> </w:t>
      </w:r>
    </w:p>
    <w:tbl>
      <w:tblPr>
        <w:tblW w:w="9300" w:type="dxa"/>
        <w:jc w:val="center"/>
        <w:tblCellSpacing w:w="0" w:type="dxa"/>
        <w:tblCellMar>
          <w:left w:w="0" w:type="dxa"/>
          <w:right w:w="0" w:type="dxa"/>
        </w:tblCellMar>
        <w:tblLook w:val="04A0" w:firstRow="1" w:lastRow="0" w:firstColumn="1" w:lastColumn="0" w:noHBand="0" w:noVBand="1"/>
      </w:tblPr>
      <w:tblGrid>
        <w:gridCol w:w="105"/>
        <w:gridCol w:w="9090"/>
        <w:gridCol w:w="105"/>
      </w:tblGrid>
      <w:tr w:rsidR="00BC77A3" w:rsidTr="00BC77A3">
        <w:trPr>
          <w:trHeight w:val="225"/>
          <w:tblCellSpacing w:w="0" w:type="dxa"/>
          <w:jc w:val="center"/>
        </w:trPr>
        <w:tc>
          <w:tcPr>
            <w:tcW w:w="9540" w:type="dxa"/>
            <w:gridSpan w:val="3"/>
            <w:vAlign w:val="bottom"/>
            <w:hideMark/>
          </w:tcPr>
          <w:p w:rsidR="00BC77A3" w:rsidRDefault="00BC77A3"/>
        </w:tc>
      </w:tr>
      <w:tr w:rsidR="00BC77A3" w:rsidTr="00BC77A3">
        <w:trPr>
          <w:tblCellSpacing w:w="0" w:type="dxa"/>
          <w:jc w:val="center"/>
        </w:trPr>
        <w:tc>
          <w:tcPr>
            <w:tcW w:w="225" w:type="dxa"/>
            <w:hideMark/>
          </w:tcPr>
          <w:p w:rsidR="00BC77A3" w:rsidRDefault="00BC77A3">
            <w:pPr>
              <w:rPr>
                <w:rFonts w:ascii="Times New Roman" w:eastAsia="Times New Roman" w:hAnsi="Times New Roman"/>
                <w:color w:val="auto"/>
                <w:sz w:val="20"/>
                <w:szCs w:val="20"/>
              </w:rPr>
            </w:pPr>
          </w:p>
        </w:tc>
        <w:tc>
          <w:tcPr>
            <w:tcW w:w="0" w:type="auto"/>
            <w:hideMark/>
          </w:tcPr>
          <w:tbl>
            <w:tblPr>
              <w:tblW w:w="9090" w:type="dxa"/>
              <w:tblCellSpacing w:w="0" w:type="dxa"/>
              <w:tblCellMar>
                <w:left w:w="0" w:type="dxa"/>
                <w:right w:w="0" w:type="dxa"/>
              </w:tblCellMar>
              <w:tblLook w:val="04A0" w:firstRow="1" w:lastRow="0" w:firstColumn="1" w:lastColumn="0" w:noHBand="0" w:noVBand="1"/>
            </w:tblPr>
            <w:tblGrid>
              <w:gridCol w:w="9090"/>
            </w:tblGrid>
            <w:tr w:rsidR="00BC77A3">
              <w:trPr>
                <w:tblCellSpacing w:w="0" w:type="dxa"/>
              </w:trPr>
              <w:tc>
                <w:tcPr>
                  <w:tcW w:w="0" w:type="auto"/>
                  <w:hideMark/>
                </w:tcPr>
                <w:tbl>
                  <w:tblPr>
                    <w:tblW w:w="9090" w:type="dxa"/>
                    <w:tblCellSpacing w:w="0" w:type="dxa"/>
                    <w:tblCellMar>
                      <w:left w:w="0" w:type="dxa"/>
                      <w:right w:w="0" w:type="dxa"/>
                    </w:tblCellMar>
                    <w:tblLook w:val="04A0" w:firstRow="1" w:lastRow="0" w:firstColumn="1" w:lastColumn="0" w:noHBand="0" w:noVBand="1"/>
                  </w:tblPr>
                  <w:tblGrid>
                    <w:gridCol w:w="9090"/>
                  </w:tblGrid>
                  <w:tr w:rsidR="00BC77A3">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6"/>
                          <w:gridCol w:w="56"/>
                          <w:gridCol w:w="9000"/>
                        </w:tblGrid>
                        <w:tr w:rsidR="00BC77A3">
                          <w:trPr>
                            <w:tblCellSpacing w:w="0" w:type="dxa"/>
                          </w:trPr>
                          <w:tc>
                            <w:tcPr>
                              <w:tcW w:w="150" w:type="dxa"/>
                              <w:shd w:val="clear" w:color="auto" w:fill="FFFFFF"/>
                              <w:vAlign w:val="center"/>
                              <w:hideMark/>
                            </w:tcPr>
                            <w:p w:rsidR="00BC77A3" w:rsidRDefault="00BC77A3">
                              <w:pPr>
                                <w:rPr>
                                  <w:rFonts w:ascii="Times New Roman" w:eastAsia="Times New Roman" w:hAnsi="Times New Roman"/>
                                  <w:color w:val="auto"/>
                                  <w:sz w:val="20"/>
                                  <w:szCs w:val="20"/>
                                </w:rPr>
                              </w:pPr>
                            </w:p>
                          </w:tc>
                          <w:tc>
                            <w:tcPr>
                              <w:tcW w:w="15" w:type="dxa"/>
                              <w:shd w:val="clear" w:color="auto" w:fill="FFFFFF"/>
                              <w:vAlign w:val="center"/>
                              <w:hideMark/>
                            </w:tcPr>
                            <w:p w:rsidR="00BC77A3" w:rsidRDefault="00BC77A3">
                              <w:r>
                                <w:rPr>
                                  <w:rFonts w:ascii="Arial" w:hAnsi="Arial" w:cs="Arial"/>
                                  <w:sz w:val="20"/>
                                  <w:szCs w:val="20"/>
                                </w:rPr>
                                <w:t> </w:t>
                              </w:r>
                            </w:p>
                          </w:tc>
                          <w:tc>
                            <w:tcPr>
                              <w:tcW w:w="9000" w:type="dxa"/>
                              <w:shd w:val="clear" w:color="auto" w:fill="FFFFFF"/>
                              <w:vAlign w:val="center"/>
                              <w:hideMark/>
                            </w:tcPr>
                            <w:p w:rsidR="00BC77A3" w:rsidRDefault="00BC77A3">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715000" cy="1076325"/>
                                    <wp:effectExtent l="0" t="0" r="0" b="9525"/>
                                    <wp:wrapSquare wrapText="bothSides"/>
                                    <wp:docPr id="1" name="Afbeelding 1" descr="https://templates.smart.pr/v2/custom/nocnsf/nocnsf/img/no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mplates.smart.pr/v2/custom/nocnsf/nocnsf/img/noch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C77A3" w:rsidRDefault="00BC77A3">
                        <w:pPr>
                          <w:rPr>
                            <w:rFonts w:ascii="Times New Roman" w:eastAsia="Times New Roman" w:hAnsi="Times New Roman"/>
                            <w:color w:val="auto"/>
                            <w:sz w:val="20"/>
                            <w:szCs w:val="20"/>
                          </w:rPr>
                        </w:pPr>
                      </w:p>
                    </w:tc>
                  </w:tr>
                </w:tbl>
                <w:p w:rsidR="00BC77A3" w:rsidRDefault="00BC77A3">
                  <w:pPr>
                    <w:rPr>
                      <w:rFonts w:ascii="Times New Roman" w:eastAsia="Times New Roman" w:hAnsi="Times New Roman"/>
                      <w:color w:val="auto"/>
                      <w:sz w:val="20"/>
                      <w:szCs w:val="20"/>
                    </w:rPr>
                  </w:pPr>
                </w:p>
              </w:tc>
            </w:tr>
            <w:tr w:rsidR="00BC77A3">
              <w:trPr>
                <w:tblCellSpacing w:w="0" w:type="dxa"/>
              </w:trPr>
              <w:tc>
                <w:tcPr>
                  <w:tcW w:w="0" w:type="auto"/>
                  <w:hideMark/>
                </w:tcPr>
                <w:tbl>
                  <w:tblPr>
                    <w:tblW w:w="8550" w:type="dxa"/>
                    <w:tblCellSpacing w:w="0" w:type="dxa"/>
                    <w:tblCellMar>
                      <w:left w:w="0" w:type="dxa"/>
                      <w:right w:w="0" w:type="dxa"/>
                    </w:tblCellMar>
                    <w:tblLook w:val="04A0" w:firstRow="1" w:lastRow="0" w:firstColumn="1" w:lastColumn="0" w:noHBand="0" w:noVBand="1"/>
                  </w:tblPr>
                  <w:tblGrid>
                    <w:gridCol w:w="14"/>
                    <w:gridCol w:w="56"/>
                    <w:gridCol w:w="8024"/>
                    <w:gridCol w:w="443"/>
                    <w:gridCol w:w="13"/>
                  </w:tblGrid>
                  <w:tr w:rsidR="00BC77A3">
                    <w:trPr>
                      <w:tblCellSpacing w:w="0" w:type="dxa"/>
                    </w:trPr>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c>
                      <w:tcPr>
                        <w:tcW w:w="15" w:type="dxa"/>
                        <w:vAlign w:val="center"/>
                        <w:hideMark/>
                      </w:tcPr>
                      <w:p w:rsidR="00BC77A3" w:rsidRDefault="00BC77A3">
                        <w:r>
                          <w:rPr>
                            <w:rFonts w:ascii="Arial" w:hAnsi="Arial" w:cs="Arial"/>
                            <w:sz w:val="20"/>
                            <w:szCs w:val="20"/>
                          </w:rPr>
                          <w:t> </w:t>
                        </w:r>
                      </w:p>
                    </w:tc>
                    <w:tc>
                      <w:tcPr>
                        <w:tcW w:w="9000" w:type="dxa"/>
                        <w:hideMark/>
                      </w:tcPr>
                      <w:p w:rsidR="00BC77A3" w:rsidRDefault="00BC77A3">
                        <w:pPr>
                          <w:spacing w:line="270" w:lineRule="atLeast"/>
                        </w:pPr>
                        <w:r>
                          <w:rPr>
                            <w:rFonts w:ascii="Helvetica" w:hAnsi="Helvetica" w:cs="Helvetica"/>
                            <w:color w:val="000000"/>
                            <w:sz w:val="18"/>
                            <w:szCs w:val="18"/>
                          </w:rPr>
                          <w:br/>
                        </w:r>
                        <w:r>
                          <w:rPr>
                            <w:rStyle w:val="dateeditor"/>
                            <w:rFonts w:ascii="Helvetica" w:hAnsi="Helvetica" w:cs="Helvetica"/>
                            <w:color w:val="000000"/>
                            <w:sz w:val="18"/>
                            <w:szCs w:val="18"/>
                          </w:rPr>
                          <w:t>12 maart 2020</w:t>
                        </w:r>
                        <w:r>
                          <w:rPr>
                            <w:rFonts w:ascii="Helvetica" w:hAnsi="Helvetica" w:cs="Helvetica"/>
                            <w:color w:val="000000"/>
                            <w:sz w:val="18"/>
                            <w:szCs w:val="18"/>
                          </w:rPr>
                          <w:t xml:space="preserve"> </w:t>
                        </w:r>
                      </w:p>
                      <w:p w:rsidR="00BC77A3" w:rsidRDefault="00BC77A3">
                        <w:pPr>
                          <w:pStyle w:val="Kop1"/>
                          <w:rPr>
                            <w:rFonts w:eastAsia="Times New Roman"/>
                          </w:rPr>
                        </w:pPr>
                        <w:r>
                          <w:rPr>
                            <w:rFonts w:eastAsia="Times New Roman"/>
                            <w:color w:val="000000"/>
                          </w:rPr>
                          <w:t>Advies alle sportbijeenkomsten af te gelasten</w:t>
                        </w:r>
                      </w:p>
                      <w:p w:rsidR="00BC77A3" w:rsidRDefault="00BC77A3">
                        <w:pPr>
                          <w:spacing w:line="270" w:lineRule="atLeast"/>
                        </w:pPr>
                        <w:r>
                          <w:rPr>
                            <w:rStyle w:val="Zwaar"/>
                            <w:color w:val="000000"/>
                            <w:sz w:val="20"/>
                            <w:szCs w:val="20"/>
                          </w:rPr>
                          <w:t xml:space="preserve">NOC*NSF adviseert haar leden om alle clubbijeenkomsten - waaronder sportwedstrijden – tot en met 31 maart af te gelasten. </w:t>
                        </w:r>
                      </w:p>
                      <w:p w:rsidR="00BC77A3" w:rsidRDefault="00BC77A3">
                        <w:pPr>
                          <w:spacing w:line="270" w:lineRule="atLeast"/>
                        </w:pPr>
                        <w:r>
                          <w:rPr>
                            <w:rFonts w:ascii="Arial" w:hAnsi="Arial" w:cs="Arial"/>
                            <w:color w:val="000000"/>
                            <w:sz w:val="20"/>
                            <w:szCs w:val="20"/>
                          </w:rPr>
                          <w:t> </w:t>
                        </w:r>
                      </w:p>
                      <w:p w:rsidR="00BC77A3" w:rsidRDefault="00BC77A3">
                        <w:pPr>
                          <w:spacing w:line="270" w:lineRule="atLeast"/>
                        </w:pPr>
                        <w:r>
                          <w:rPr>
                            <w:rFonts w:ascii="Arial" w:hAnsi="Arial" w:cs="Arial"/>
                            <w:color w:val="000000"/>
                            <w:sz w:val="20"/>
                            <w:szCs w:val="20"/>
                          </w:rPr>
                          <w:t xml:space="preserve">Vanmiddag heeft de Nederlandse regering nieuwe maatregelen genomen ter bestrijding van de verspreiding van het coronavirus. In het kort komen die er op neer dat wat begin van de week het advies was voor Noord-Brabant, nu voor heel Nederland geldt en tot en met 31 maart. </w:t>
                        </w:r>
                      </w:p>
                      <w:p w:rsidR="00BC77A3" w:rsidRDefault="00BC77A3">
                        <w:pPr>
                          <w:spacing w:line="270" w:lineRule="atLeast"/>
                        </w:pPr>
                        <w:r>
                          <w:rPr>
                            <w:rFonts w:ascii="Arial" w:hAnsi="Arial" w:cs="Arial"/>
                            <w:color w:val="000000"/>
                            <w:sz w:val="20"/>
                            <w:szCs w:val="20"/>
                          </w:rPr>
                          <w:t> </w:t>
                        </w:r>
                      </w:p>
                      <w:p w:rsidR="00BC77A3" w:rsidRDefault="00BC77A3">
                        <w:pPr>
                          <w:spacing w:line="270" w:lineRule="atLeast"/>
                        </w:pPr>
                        <w:r>
                          <w:rPr>
                            <w:rFonts w:ascii="Arial" w:hAnsi="Arial" w:cs="Arial"/>
                            <w:color w:val="000000"/>
                            <w:sz w:val="20"/>
                            <w:szCs w:val="20"/>
                          </w:rPr>
                          <w:t>Vandaar dat NOC*NSF opnieuw, en nu voor heel Nederland met klem adviseren alle sportevenementen waaronder de competitie-, oefen en trainingswedstrijden af te gelasten. In ieder geval tot en met 31 maart.</w:t>
                        </w:r>
                      </w:p>
                      <w:p w:rsidR="00BC77A3" w:rsidRDefault="00BC77A3">
                        <w:pPr>
                          <w:spacing w:line="270" w:lineRule="atLeast"/>
                        </w:pPr>
                        <w:r>
                          <w:rPr>
                            <w:rFonts w:ascii="Arial" w:hAnsi="Arial" w:cs="Arial"/>
                            <w:color w:val="000000"/>
                            <w:sz w:val="20"/>
                            <w:szCs w:val="20"/>
                          </w:rPr>
                          <w:t>Het kabinet heeft voor heel Nederland ook opgeroepen sociale contacten in het algemeen sterk te verminderen. Deze oproep wordt door NOC*NSF ondersteund door de Nederlandse sport op te roepen om alle andere clubbijeenkomsten zoals trainingen, overleggen, vergaderingen en vieringen ook af te gelasten.</w:t>
                        </w:r>
                      </w:p>
                      <w:p w:rsidR="00BC77A3" w:rsidRDefault="00BC77A3">
                        <w:pPr>
                          <w:spacing w:line="270" w:lineRule="atLeast"/>
                        </w:pPr>
                        <w:r>
                          <w:rPr>
                            <w:rFonts w:ascii="Arial" w:hAnsi="Arial" w:cs="Arial"/>
                            <w:color w:val="000000"/>
                            <w:sz w:val="20"/>
                            <w:szCs w:val="20"/>
                          </w:rPr>
                          <w:t> </w:t>
                        </w:r>
                      </w:p>
                      <w:p w:rsidR="00BC77A3" w:rsidRDefault="00BC77A3">
                        <w:r>
                          <w:rPr>
                            <w:rFonts w:ascii="Arial" w:hAnsi="Arial" w:cs="Arial"/>
                            <w:color w:val="333333"/>
                            <w:sz w:val="20"/>
                            <w:szCs w:val="20"/>
                          </w:rPr>
                          <w:t> </w:t>
                        </w:r>
                      </w:p>
                      <w:p w:rsidR="00BC77A3" w:rsidRDefault="00BC77A3"/>
                    </w:tc>
                    <w:tc>
                      <w:tcPr>
                        <w:tcW w:w="525" w:type="dxa"/>
                        <w:vAlign w:val="center"/>
                        <w:hideMark/>
                      </w:tcPr>
                      <w:p w:rsidR="00BC77A3" w:rsidRDefault="00BC77A3">
                        <w:r>
                          <w:rPr>
                            <w:rFonts w:ascii="Arial" w:hAnsi="Arial" w:cs="Arial"/>
                            <w:sz w:val="20"/>
                            <w:szCs w:val="20"/>
                          </w:rPr>
                          <w:t> </w:t>
                        </w:r>
                      </w:p>
                    </w:tc>
                    <w:tc>
                      <w:tcPr>
                        <w:tcW w:w="15" w:type="dxa"/>
                        <w:shd w:val="clear" w:color="auto" w:fill="FFFFFF"/>
                        <w:vAlign w:val="center"/>
                        <w:hideMark/>
                      </w:tcPr>
                      <w:p w:rsidR="00BC77A3" w:rsidRDefault="00BC77A3"/>
                    </w:tc>
                  </w:tr>
                  <w:tr w:rsidR="00BC77A3">
                    <w:trPr>
                      <w:trHeight w:val="200"/>
                      <w:tblCellSpacing w:w="0" w:type="dxa"/>
                    </w:trPr>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c>
                      <w:tcPr>
                        <w:tcW w:w="9060" w:type="dxa"/>
                        <w:gridSpan w:val="3"/>
                        <w:vAlign w:val="center"/>
                        <w:hideMark/>
                      </w:tcPr>
                      <w:p w:rsidR="00BC77A3" w:rsidRDefault="00BC77A3">
                        <w:pPr>
                          <w:rPr>
                            <w:rFonts w:ascii="Times New Roman" w:eastAsia="Times New Roman" w:hAnsi="Times New Roman"/>
                            <w:color w:val="auto"/>
                            <w:sz w:val="20"/>
                            <w:szCs w:val="20"/>
                          </w:rPr>
                        </w:pPr>
                      </w:p>
                    </w:tc>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r>
                  <w:tr w:rsidR="00BC77A3">
                    <w:trPr>
                      <w:tblCellSpacing w:w="0" w:type="dxa"/>
                    </w:trPr>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c>
                      <w:tcPr>
                        <w:tcW w:w="9060" w:type="dxa"/>
                        <w:gridSpan w:val="3"/>
                        <w:shd w:val="clear" w:color="auto" w:fill="EBE9EA"/>
                        <w:hideMark/>
                      </w:tcPr>
                      <w:p w:rsidR="00BC77A3" w:rsidRDefault="00BC77A3">
                        <w:pPr>
                          <w:rPr>
                            <w:rFonts w:ascii="Times New Roman" w:eastAsia="Times New Roman" w:hAnsi="Times New Roman"/>
                            <w:color w:val="auto"/>
                            <w:sz w:val="20"/>
                            <w:szCs w:val="20"/>
                          </w:rPr>
                        </w:pPr>
                      </w:p>
                    </w:tc>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r>
                  <w:tr w:rsidR="00BC77A3">
                    <w:trPr>
                      <w:trHeight w:val="10"/>
                      <w:tblCellSpacing w:w="0" w:type="dxa"/>
                    </w:trPr>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c>
                      <w:tcPr>
                        <w:tcW w:w="9060" w:type="dxa"/>
                        <w:gridSpan w:val="3"/>
                        <w:shd w:val="clear" w:color="auto" w:fill="FFFFFF"/>
                        <w:vAlign w:val="center"/>
                        <w:hideMark/>
                      </w:tcPr>
                      <w:p w:rsidR="00BC77A3" w:rsidRDefault="00BC77A3">
                        <w:pPr>
                          <w:rPr>
                            <w:rFonts w:ascii="Times New Roman" w:eastAsia="Times New Roman" w:hAnsi="Times New Roman"/>
                            <w:color w:val="auto"/>
                            <w:sz w:val="20"/>
                            <w:szCs w:val="20"/>
                          </w:rPr>
                        </w:pPr>
                      </w:p>
                    </w:tc>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r>
                  <w:tr w:rsidR="00BC77A3">
                    <w:trPr>
                      <w:tblCellSpacing w:w="0" w:type="dxa"/>
                    </w:trPr>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c>
                      <w:tcPr>
                        <w:tcW w:w="15" w:type="dxa"/>
                        <w:shd w:val="clear" w:color="auto" w:fill="FFFFFF"/>
                        <w:vAlign w:val="center"/>
                        <w:hideMark/>
                      </w:tcPr>
                      <w:p w:rsidR="00BC77A3" w:rsidRDefault="00BC77A3">
                        <w:pPr>
                          <w:rPr>
                            <w:rFonts w:ascii="Times New Roman" w:eastAsia="Times New Roman" w:hAnsi="Times New Roman"/>
                            <w:color w:val="auto"/>
                            <w:sz w:val="20"/>
                            <w:szCs w:val="20"/>
                          </w:rPr>
                        </w:pPr>
                      </w:p>
                    </w:tc>
                    <w:tc>
                      <w:tcPr>
                        <w:tcW w:w="0" w:type="auto"/>
                        <w:vAlign w:val="center"/>
                        <w:hideMark/>
                      </w:tcPr>
                      <w:p w:rsidR="00BC77A3" w:rsidRDefault="00BC77A3">
                        <w:pPr>
                          <w:rPr>
                            <w:rFonts w:ascii="Times New Roman" w:eastAsia="Times New Roman" w:hAnsi="Times New Roman"/>
                            <w:color w:val="auto"/>
                            <w:sz w:val="20"/>
                            <w:szCs w:val="20"/>
                          </w:rPr>
                        </w:pPr>
                      </w:p>
                    </w:tc>
                    <w:tc>
                      <w:tcPr>
                        <w:tcW w:w="0" w:type="auto"/>
                        <w:vAlign w:val="center"/>
                        <w:hideMark/>
                      </w:tcPr>
                      <w:p w:rsidR="00BC77A3" w:rsidRDefault="00BC77A3">
                        <w:pPr>
                          <w:rPr>
                            <w:rFonts w:ascii="Times New Roman" w:eastAsia="Times New Roman" w:hAnsi="Times New Roman"/>
                            <w:color w:val="auto"/>
                            <w:sz w:val="20"/>
                            <w:szCs w:val="20"/>
                          </w:rPr>
                        </w:pPr>
                      </w:p>
                    </w:tc>
                    <w:tc>
                      <w:tcPr>
                        <w:tcW w:w="0" w:type="auto"/>
                        <w:vAlign w:val="center"/>
                        <w:hideMark/>
                      </w:tcPr>
                      <w:p w:rsidR="00BC77A3" w:rsidRDefault="00BC77A3">
                        <w:pPr>
                          <w:rPr>
                            <w:rFonts w:ascii="Times New Roman" w:eastAsia="Times New Roman" w:hAnsi="Times New Roman"/>
                            <w:color w:val="auto"/>
                            <w:sz w:val="20"/>
                            <w:szCs w:val="20"/>
                          </w:rPr>
                        </w:pPr>
                      </w:p>
                    </w:tc>
                  </w:tr>
                </w:tbl>
                <w:p w:rsidR="00BC77A3" w:rsidRDefault="00BC77A3">
                  <w:pPr>
                    <w:rPr>
                      <w:rFonts w:ascii="Times New Roman" w:eastAsia="Times New Roman" w:hAnsi="Times New Roman"/>
                      <w:color w:val="auto"/>
                      <w:sz w:val="20"/>
                      <w:szCs w:val="20"/>
                    </w:rPr>
                  </w:pPr>
                </w:p>
              </w:tc>
            </w:tr>
          </w:tbl>
          <w:p w:rsidR="00BC77A3" w:rsidRDefault="00BC77A3">
            <w:pPr>
              <w:rPr>
                <w:rFonts w:ascii="Times New Roman" w:eastAsia="Times New Roman" w:hAnsi="Times New Roman"/>
                <w:color w:val="auto"/>
                <w:sz w:val="20"/>
                <w:szCs w:val="20"/>
              </w:rPr>
            </w:pPr>
          </w:p>
        </w:tc>
        <w:tc>
          <w:tcPr>
            <w:tcW w:w="225" w:type="dxa"/>
            <w:hideMark/>
          </w:tcPr>
          <w:p w:rsidR="00BC77A3" w:rsidRDefault="00BC77A3">
            <w:pPr>
              <w:rPr>
                <w:rFonts w:ascii="Times New Roman" w:eastAsia="Times New Roman" w:hAnsi="Times New Roman"/>
                <w:color w:val="auto"/>
                <w:sz w:val="20"/>
                <w:szCs w:val="20"/>
              </w:rPr>
            </w:pPr>
          </w:p>
        </w:tc>
      </w:tr>
    </w:tbl>
    <w:p w:rsidR="00FC3DB4" w:rsidRDefault="00FC3DB4"/>
    <w:sectPr w:rsidR="00FC3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A3"/>
    <w:rsid w:val="00472684"/>
    <w:rsid w:val="008372DC"/>
    <w:rsid w:val="00BC77A3"/>
    <w:rsid w:val="00E10FA4"/>
    <w:rsid w:val="00FC3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2C6E-43AE-48E1-B216-18886DF1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77A3"/>
    <w:pPr>
      <w:spacing w:after="0" w:line="240" w:lineRule="auto"/>
    </w:pPr>
    <w:rPr>
      <w:rFonts w:ascii="Calibri" w:hAnsi="Calibri" w:cs="Times New Roman"/>
      <w:color w:val="4B4B4B"/>
      <w:lang w:eastAsia="nl-NL"/>
    </w:rPr>
  </w:style>
  <w:style w:type="paragraph" w:styleId="Kop1">
    <w:name w:val="heading 1"/>
    <w:basedOn w:val="Standaard"/>
    <w:link w:val="Kop1Char"/>
    <w:uiPriority w:val="9"/>
    <w:qFormat/>
    <w:rsid w:val="00BC77A3"/>
    <w:pPr>
      <w:spacing w:before="150" w:after="150"/>
      <w:outlineLvl w:val="0"/>
    </w:pPr>
    <w:rPr>
      <w:rFonts w:ascii="Arial" w:hAnsi="Arial" w:cs="Arial"/>
      <w:b/>
      <w:bCs/>
      <w:kern w:val="36"/>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77A3"/>
    <w:rPr>
      <w:rFonts w:ascii="Arial" w:hAnsi="Arial" w:cs="Arial"/>
      <w:b/>
      <w:bCs/>
      <w:color w:val="4B4B4B"/>
      <w:kern w:val="36"/>
      <w:sz w:val="36"/>
      <w:szCs w:val="36"/>
      <w:lang w:eastAsia="nl-NL"/>
    </w:rPr>
  </w:style>
  <w:style w:type="character" w:styleId="Hyperlink">
    <w:name w:val="Hyperlink"/>
    <w:basedOn w:val="Standaardalinea-lettertype"/>
    <w:uiPriority w:val="99"/>
    <w:semiHidden/>
    <w:unhideWhenUsed/>
    <w:rsid w:val="00BC77A3"/>
    <w:rPr>
      <w:rFonts w:ascii="Arial" w:hAnsi="Arial" w:cs="Arial" w:hint="default"/>
      <w:color w:val="333333"/>
      <w:u w:val="single"/>
    </w:rPr>
  </w:style>
  <w:style w:type="character" w:styleId="Zwaar">
    <w:name w:val="Strong"/>
    <w:basedOn w:val="Standaardalinea-lettertype"/>
    <w:uiPriority w:val="22"/>
    <w:qFormat/>
    <w:rsid w:val="00BC77A3"/>
    <w:rPr>
      <w:rFonts w:ascii="Arial" w:hAnsi="Arial" w:cs="Arial" w:hint="default"/>
      <w:b/>
      <w:bCs/>
    </w:rPr>
  </w:style>
  <w:style w:type="paragraph" w:styleId="Normaalweb">
    <w:name w:val="Normal (Web)"/>
    <w:basedOn w:val="Standaard"/>
    <w:uiPriority w:val="99"/>
    <w:semiHidden/>
    <w:unhideWhenUsed/>
    <w:rsid w:val="00BC77A3"/>
    <w:pPr>
      <w:spacing w:before="100" w:beforeAutospacing="1" w:after="100" w:afterAutospacing="1"/>
    </w:pPr>
    <w:rPr>
      <w:rFonts w:ascii="Times New Roman" w:hAnsi="Times New Roman"/>
      <w:color w:val="auto"/>
      <w:sz w:val="24"/>
      <w:szCs w:val="24"/>
    </w:rPr>
  </w:style>
  <w:style w:type="character" w:customStyle="1" w:styleId="dateeditor">
    <w:name w:val="dateeditor"/>
    <w:basedOn w:val="Standaardalinea-lettertype"/>
    <w:rsid w:val="00BC77A3"/>
  </w:style>
  <w:style w:type="character" w:customStyle="1" w:styleId="senderphonescontainer">
    <w:name w:val="senderphonescontainer"/>
    <w:basedOn w:val="Standaardalinea-lettertype"/>
    <w:rsid w:val="00BC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B49330F1</Template>
  <TotalTime>0</TotalTime>
  <Pages>1</Pages>
  <Words>156</Words>
  <Characters>862</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Stroet</dc:creator>
  <cp:keywords/>
  <dc:description/>
  <cp:lastModifiedBy>Kim de Bruijn</cp:lastModifiedBy>
  <cp:revision>2</cp:revision>
  <dcterms:created xsi:type="dcterms:W3CDTF">2020-03-13T08:41:00Z</dcterms:created>
  <dcterms:modified xsi:type="dcterms:W3CDTF">2020-03-13T08:41:00Z</dcterms:modified>
</cp:coreProperties>
</file>